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Produženi boravak je organizovan za učenike od I do IV razreda, a rad se realizuje od 7:00 do 17:00 sati.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Produženi boravak obuhvata ishranu djece, aktivnosti na izradi zadaće, vježbanju sadržaja iz redovne nastave, te organizovane slobodne aktivnosti prema izboru djeteta i mogućnostima škole.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Orjentacioni raspored dnevnih aktivnosti produženog boravka: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Prijem djece i doručak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Dolazak s nastave i rekreativne aktivnosti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Ručak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zadaće i vježbanje sadržaja iz nastave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Rekreativne aktivnosti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Odlazak kući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90011"/>
    <w:multiLevelType w:val="multilevel"/>
    <w:tmpl w:val="774900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D8"/>
    <w:rsid w:val="00C65666"/>
    <w:rsid w:val="00EA54D8"/>
    <w:rsid w:val="00F65151"/>
    <w:rsid w:val="52D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8</TotalTime>
  <ScaleCrop>false</ScaleCrop>
  <LinksUpToDate>false</LinksUpToDate>
  <CharactersWithSpaces>547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2023-09-04T13:54:00Z</dcterms:created>
  <dc:creator>User</dc:creator>
  <cp:lastModifiedBy>Фуад Мустафић</cp:lastModifiedBy>
  <dcterms:modified xsi:type="dcterms:W3CDTF">2023-09-05T12:34:25Z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A8FDC9C69F644D6DBECCE7BFD86A8C2A_13</vt:lpwstr>
  </property>
</Properties>
</file>